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2A" w:rsidRPr="00C8362A" w:rsidRDefault="00C8362A" w:rsidP="00C8362A">
      <w:pPr>
        <w:spacing w:after="240" w:line="42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</w:pPr>
      <w:bookmarkStart w:id="0" w:name="_GoBack"/>
      <w:r w:rsidRPr="00C8362A"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  <w:t>112 - этот номер должен знать каждый!</w:t>
      </w:r>
    </w:p>
    <w:bookmarkEnd w:id="0"/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Несчастные случаи могут произойти в любом месте, в любое время. Это может случиться с вами, когда вы перемещаетесь по Российской Федерации и странам Европейского Союза или находитесь дома.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случае, если вы попали в экстренную ситуацию, или стали свидетелем аварии, пожара, кражи со взломом, вы можете позвонить по номеру 112, чтобы сообщить о проблеме.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России номер 112 является единым номером вызова служб экстренного реагирования:</w:t>
      </w:r>
    </w:p>
    <w:p w:rsidR="00C8362A" w:rsidRPr="00C8362A" w:rsidRDefault="00C8362A" w:rsidP="00C8362A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пожарной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охраны;</w:t>
      </w:r>
    </w:p>
    <w:p w:rsidR="00C8362A" w:rsidRPr="00C8362A" w:rsidRDefault="00C8362A" w:rsidP="00C8362A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реагирования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 чрезвычайных ситуациях;</w:t>
      </w:r>
    </w:p>
    <w:p w:rsidR="00C8362A" w:rsidRPr="00C8362A" w:rsidRDefault="00C8362A" w:rsidP="00C8362A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полиции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;</w:t>
      </w:r>
    </w:p>
    <w:p w:rsidR="00C8362A" w:rsidRPr="00C8362A" w:rsidRDefault="00C8362A" w:rsidP="00C8362A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скорой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медицинской помощи;</w:t>
      </w:r>
    </w:p>
    <w:p w:rsidR="00C8362A" w:rsidRPr="00C8362A" w:rsidRDefault="00C8362A" w:rsidP="00C8362A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аварийной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службы газовой сети;</w:t>
      </w:r>
    </w:p>
    <w:p w:rsidR="00C8362A" w:rsidRPr="00C8362A" w:rsidRDefault="00C8362A" w:rsidP="00C8362A">
      <w:pPr>
        <w:numPr>
          <w:ilvl w:val="0"/>
          <w:numId w:val="1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«Антитеррор».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Номер 112 доступен бесплатно. Находясь вне зоны приема вашей сети, в случае возникновения чрезвычайной ситуации, Вы можете набрать «112», и телефон осуществит поиск аварийного номера внутри доступных в данном регионе сетей. Номер 112 также можно набрать без денег на счету и даже без сим-карты в телефоне.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Номер 112 не заменяет существующие номера служб экстренного реагирования, вы также можете звонить по номерам 01, 02, 03, 04 со стационарного телефона и по номерам 101, 102, 103 и 104 – с мобильного.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Номер 112 также является единым европейским номером телефона экстренной помощи, доступным на всей территории Европейского Союза (ЕС), бесплатно.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Номер 112 используется в некоторых странах, не входящих в ЕС (такие как Швейцария и Южная Африка) и доступен по всему миру в GSM сетях мобильной связи.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Когда вы можете позвонить по номеру 112?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Если у вас возникла экстренная ситуация или проблема, когда требуется немедленная помощь служб экстренного реагирования, просто наберите номер 112, и вам придут на помощь. Не звоните по номеру 112 в случаях получения справочной информации иного характера, кроме экстренной ситуации. Для этого есть другие номера телефонов, найдите их в телефонных справочниках.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Детей также нужно учить, как звонить по номеру 112.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Что вы должны делать, когда позвоните по номеру 112?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Сохраняйте спокойствие и говорите ясно. Сообщите оператору системы-112, что у вас проблема, требующая немедленного реагирования:</w:t>
      </w:r>
    </w:p>
    <w:p w:rsidR="00C8362A" w:rsidRPr="00C8362A" w:rsidRDefault="00C8362A" w:rsidP="00C8362A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пожарной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охраны;</w:t>
      </w:r>
    </w:p>
    <w:p w:rsidR="00C8362A" w:rsidRPr="00C8362A" w:rsidRDefault="00C8362A" w:rsidP="00C8362A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реагирования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 чрезвычайных ситуациях;</w:t>
      </w:r>
    </w:p>
    <w:p w:rsidR="00C8362A" w:rsidRPr="00C8362A" w:rsidRDefault="00C8362A" w:rsidP="00C8362A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полиции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;</w:t>
      </w:r>
    </w:p>
    <w:p w:rsidR="00C8362A" w:rsidRPr="00C8362A" w:rsidRDefault="00C8362A" w:rsidP="00C8362A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скорой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медицинской помощи;</w:t>
      </w:r>
    </w:p>
    <w:p w:rsidR="00C8362A" w:rsidRPr="00C8362A" w:rsidRDefault="00C8362A" w:rsidP="00C8362A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аварийной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службы газовой сети;</w:t>
      </w:r>
    </w:p>
    <w:p w:rsidR="00C8362A" w:rsidRPr="00C8362A" w:rsidRDefault="00C8362A" w:rsidP="00C8362A">
      <w:pPr>
        <w:numPr>
          <w:ilvl w:val="0"/>
          <w:numId w:val="2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«Антитеррор».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Оператор попросит вас ответить на некоторые вопросы. Вы должны ответить на все вопросы, главное - будьте спокойны. Вам обязательно придут на помощь.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Будьте готовы отвечать на вопросы оператора детально. В опасной для жизни ситуации, оператор будет продолжать задавать вопросы, в то время как службы экстренного реагирования отправятся к месту происшествия.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Примеры экстренных ситуаций, когда надо звонить по номеру 112?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всех случаях, которые происходят сейчас или только что произошли: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;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подъезде, на этаже, из квартиры сильно пахнет газом;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дорожно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-транспортное происшествие;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вы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стали жертвой домашнего насилия;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вы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стали свидетелем преступления;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происходит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нарушение общественного порядка;</w:t>
      </w:r>
    </w:p>
    <w:p w:rsidR="00C8362A" w:rsidRPr="00C8362A" w:rsidRDefault="00C8362A" w:rsidP="00C8362A">
      <w:pPr>
        <w:numPr>
          <w:ilvl w:val="0"/>
          <w:numId w:val="3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требуется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скорая медицинская помощь.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Цели создания системы-112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Основными целями создания системы-112 в Российской Федерации являются:</w:t>
      </w:r>
    </w:p>
    <w:p w:rsidR="00C8362A" w:rsidRPr="00C8362A" w:rsidRDefault="00C8362A" w:rsidP="00C8362A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организация</w:t>
      </w:r>
      <w:proofErr w:type="gramEnd"/>
      <w:r w:rsidRPr="00C8362A">
        <w:rPr>
          <w:rFonts w:ascii="inherit" w:eastAsia="Times New Roman" w:hAnsi="inherit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 xml:space="preserve"> вызова экстренных оперативных служб по принципу «одного окна»; </w:t>
      </w:r>
    </w:p>
    <w:p w:rsidR="00C8362A" w:rsidRPr="00C8362A" w:rsidRDefault="00C8362A" w:rsidP="00C8362A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организация</w:t>
      </w:r>
      <w:proofErr w:type="gramEnd"/>
      <w:r w:rsidRPr="00C8362A">
        <w:rPr>
          <w:rFonts w:ascii="inherit" w:eastAsia="Times New Roman" w:hAnsi="inherit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 xml:space="preserve">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происшествиях); </w:t>
      </w:r>
    </w:p>
    <w:p w:rsidR="00C8362A" w:rsidRPr="00C8362A" w:rsidRDefault="00C8362A" w:rsidP="00C8362A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реализация</w:t>
      </w:r>
      <w:proofErr w:type="gramEnd"/>
      <w:r w:rsidRPr="00C8362A">
        <w:rPr>
          <w:rFonts w:ascii="inherit" w:eastAsia="Times New Roman" w:hAnsi="inherit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 xml:space="preserve"> требований гармонизации способа вызова экстренных оперативных служб в Российской Федерации с законодательством Европейского союза. 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Назначение системы-112</w:t>
      </w:r>
    </w:p>
    <w:p w:rsidR="00C8362A" w:rsidRPr="00C8362A" w:rsidRDefault="00C8362A" w:rsidP="00C836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Система-112 предназначена для информационного обеспечения единых дежурно-диспетчерских служб муниципальных образований и для решения следующих основных задач: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прием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по номеру «112» вызовов (сообщений о происшествиях);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получение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от оператора связи сведений о местонахождении лица, обратившегося по номеру «112», и (или) абонентского устройства, с которого был осуществлен вызов (сообщение о происшествии), а также иных данных, необходимых для обеспечения реагирования по вызову (сообщению о происшествии);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анализ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поступающей информации о происшествии;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направление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информации о происшествиях, в том числе вызовов (сообщений о происшествиях),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обеспечение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дистанционной психологической поддержки лицу, обратившемуся по номеру «112»;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автоматическое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восстановление соединения с пользовательским (оконечным) оборудованием лица, обратившегося по номеру «112», в случае внезапного прерывания соединения;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регистрация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всех входящих и исходящих вызовов (сообщений о происшествиях) по номеру «112»;</w:t>
      </w:r>
    </w:p>
    <w:p w:rsidR="00C8362A" w:rsidRPr="00C8362A" w:rsidRDefault="00C8362A" w:rsidP="00C8362A">
      <w:pPr>
        <w:numPr>
          <w:ilvl w:val="0"/>
          <w:numId w:val="5"/>
        </w:numPr>
        <w:spacing w:after="120"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ведение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происшествиях);</w:t>
      </w:r>
    </w:p>
    <w:p w:rsidR="00C8362A" w:rsidRPr="00C8362A" w:rsidRDefault="00C8362A" w:rsidP="00C8362A">
      <w:pPr>
        <w:numPr>
          <w:ilvl w:val="0"/>
          <w:numId w:val="5"/>
        </w:numPr>
        <w:spacing w:line="383" w:lineRule="atLeast"/>
        <w:ind w:left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возможность</w:t>
      </w:r>
      <w:proofErr w:type="gramEnd"/>
      <w:r w:rsidRPr="00C836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приема вызовов (сообщений о происшествиях) на иностранных языках.</w:t>
      </w:r>
    </w:p>
    <w:p w:rsidR="00C8362A" w:rsidRPr="00C8362A" w:rsidRDefault="00C8362A" w:rsidP="00C8362A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5" w:tooltip="Методические рекомендации" w:history="1">
        <w:r w:rsidRPr="00C8362A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 xml:space="preserve">Методические </w:t>
        </w:r>
        <w:proofErr w:type="spellStart"/>
        <w:r w:rsidRPr="00C8362A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рекомендации</w:t>
        </w:r>
      </w:hyperlink>
      <w:hyperlink r:id="rId6" w:tooltip="Рекомендации населению" w:history="1">
        <w:r w:rsidRPr="00C8362A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Рекомендации</w:t>
        </w:r>
        <w:proofErr w:type="spellEnd"/>
        <w:r w:rsidRPr="00C8362A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 xml:space="preserve"> населению</w:t>
        </w:r>
      </w:hyperlink>
      <w:hyperlink r:id="rId7" w:tooltip="112 - этот номер должен знать каждый!" w:history="1">
        <w:r w:rsidRPr="00C8362A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112 - этот номер должен знать каждый!</w:t>
        </w:r>
      </w:hyperlink>
    </w:p>
    <w:p w:rsidR="00C8362A" w:rsidRPr="00C8362A" w:rsidRDefault="00C8362A" w:rsidP="00C8362A">
      <w:pPr>
        <w:numPr>
          <w:ilvl w:val="0"/>
          <w:numId w:val="6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8362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</w:t>
      </w:r>
    </w:p>
    <w:p w:rsidR="00C8362A" w:rsidRPr="00C8362A" w:rsidRDefault="00C8362A" w:rsidP="00C8362A">
      <w:pPr>
        <w:numPr>
          <w:ilvl w:val="0"/>
          <w:numId w:val="6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8362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</w:t>
      </w:r>
    </w:p>
    <w:p w:rsidR="00C8362A" w:rsidRPr="00C8362A" w:rsidRDefault="00C8362A" w:rsidP="00C8362A">
      <w:pPr>
        <w:numPr>
          <w:ilvl w:val="0"/>
          <w:numId w:val="6"/>
        </w:numPr>
        <w:shd w:val="clear" w:color="auto" w:fill="FFFFFF"/>
        <w:spacing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8362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</w:t>
      </w:r>
    </w:p>
    <w:p w:rsidR="00C8362A" w:rsidRPr="00C8362A" w:rsidRDefault="00C8362A" w:rsidP="00C8362A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8" w:tooltip="01 или 101" w:history="1">
        <w:r w:rsidRPr="00C8362A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01 или 101</w:t>
        </w:r>
      </w:hyperlink>
    </w:p>
    <w:p w:rsidR="00C8362A" w:rsidRPr="00C8362A" w:rsidRDefault="00C8362A" w:rsidP="00C8362A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C8362A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Единый телефон пожарных и спасателей</w:t>
      </w:r>
    </w:p>
    <w:p w:rsidR="00C8362A" w:rsidRPr="00C8362A" w:rsidRDefault="00C8362A" w:rsidP="00C8362A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9" w:tooltip="8 (473) 277-99-00" w:history="1">
        <w:r w:rsidRPr="00C8362A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8 (473) 277-99-00</w:t>
        </w:r>
      </w:hyperlink>
    </w:p>
    <w:p w:rsidR="00C8362A" w:rsidRPr="00C8362A" w:rsidRDefault="00C8362A" w:rsidP="00C8362A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C8362A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Телефон доверия</w:t>
      </w:r>
    </w:p>
    <w:p w:rsidR="00C8362A" w:rsidRPr="00C8362A" w:rsidRDefault="00C8362A" w:rsidP="00C8362A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10" w:tooltip="mchs-vrn@36.mchs.gov.ru" w:history="1">
        <w:r w:rsidRPr="00C8362A">
          <w:rPr>
            <w:rFonts w:ascii="inherit" w:eastAsia="Times New Roman" w:hAnsi="inherit" w:cs="Arial"/>
            <w:color w:val="2C2C2C"/>
            <w:sz w:val="27"/>
            <w:szCs w:val="27"/>
            <w:bdr w:val="none" w:sz="0" w:space="0" w:color="auto" w:frame="1"/>
            <w:lang w:eastAsia="ru-RU"/>
          </w:rPr>
          <w:t>mchs-vrn@36.mchs.gov.ru</w:t>
        </w:r>
      </w:hyperlink>
    </w:p>
    <w:p w:rsidR="00C8362A" w:rsidRPr="00C8362A" w:rsidRDefault="00C8362A" w:rsidP="00C8362A">
      <w:pPr>
        <w:spacing w:line="390" w:lineRule="atLeast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ru-RU"/>
        </w:rPr>
      </w:pPr>
      <w:r w:rsidRPr="00C8362A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 xml:space="preserve">394006, </w:t>
      </w:r>
      <w:proofErr w:type="spellStart"/>
      <w:proofErr w:type="gramStart"/>
      <w:r w:rsidRPr="00C8362A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г.Воронеж,ул.Куцыгина</w:t>
      </w:r>
      <w:proofErr w:type="spellEnd"/>
      <w:proofErr w:type="gramEnd"/>
      <w:r w:rsidRPr="00C8362A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, д.28.</w:t>
      </w:r>
    </w:p>
    <w:p w:rsidR="006F2E0F" w:rsidRDefault="006F2E0F"/>
    <w:sectPr w:rsidR="006F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C22"/>
    <w:multiLevelType w:val="multilevel"/>
    <w:tmpl w:val="8DF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841B38"/>
    <w:multiLevelType w:val="multilevel"/>
    <w:tmpl w:val="C64C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D682F"/>
    <w:multiLevelType w:val="multilevel"/>
    <w:tmpl w:val="5998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9150BE"/>
    <w:multiLevelType w:val="multilevel"/>
    <w:tmpl w:val="86A8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352FE"/>
    <w:multiLevelType w:val="multilevel"/>
    <w:tmpl w:val="5E9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BA1CBC"/>
    <w:multiLevelType w:val="multilevel"/>
    <w:tmpl w:val="13D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2A"/>
    <w:rsid w:val="006F2E0F"/>
    <w:rsid w:val="00C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D047-0D42-4868-8411-F55B28AD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0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8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9991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26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8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03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.mchs.gov.ru/deyatelnost/bezopasnost-grazhdan/112-etot-nomer-dolzhen-znat-kazhd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6.mchs.gov.ru/deyatelnost/bezopasnost-grazhdan/rekomendacii-naseleniy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36.mchs.gov.ru/deyatelnost/bezopasnost-grazhdan/metodicheskie-rekomendacii-mchs-rossii-po-sozdaniyu-i-organizacii-deyatelnosti-podrazdeleniy-dobrovolnoy-pozharnoy-ohrany-po-obespecheniyu-neobhodimogo-urovnya-pozharnoy-bezopasnosti-naselennyh-punktov-utverzhdennye-zamestitelem-ministra-general-polkovnikom-vnutrenney-sluzhby-i-p-denisovym-19-05-2020-2-4-71-11-12" TargetMode="External"/><Relationship Id="rId10" Type="http://schemas.openxmlformats.org/officeDocument/2006/relationships/hyperlink" Target="mailto:mchs-vrn@36.mch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4732779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2024-05-20T13:07:00Z</dcterms:created>
  <dcterms:modified xsi:type="dcterms:W3CDTF">2024-05-20T13:07:00Z</dcterms:modified>
</cp:coreProperties>
</file>